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1FD50" w14:textId="77777777" w:rsidR="00200172" w:rsidRPr="003555E1" w:rsidRDefault="0093750A">
      <w:pPr>
        <w:spacing w:after="0" w:line="259" w:lineRule="auto"/>
        <w:ind w:left="26" w:right="134"/>
        <w:jc w:val="center"/>
        <w:rPr>
          <w:rFonts w:ascii="Arial" w:hAnsi="Arial" w:cs="Arial"/>
          <w:b/>
          <w:szCs w:val="20"/>
        </w:rPr>
      </w:pPr>
      <w:r w:rsidRPr="003555E1">
        <w:rPr>
          <w:rFonts w:ascii="Arial" w:hAnsi="Arial" w:cs="Arial"/>
          <w:b/>
          <w:szCs w:val="20"/>
        </w:rPr>
        <w:t xml:space="preserve">NEW YORK CORRECTION LAW </w:t>
      </w:r>
    </w:p>
    <w:p w14:paraId="609FCAB1" w14:textId="77777777" w:rsidR="00200172" w:rsidRPr="003555E1" w:rsidRDefault="0093750A">
      <w:pPr>
        <w:spacing w:after="0" w:line="259" w:lineRule="auto"/>
        <w:ind w:left="83" w:firstLine="0"/>
        <w:jc w:val="center"/>
        <w:rPr>
          <w:rFonts w:ascii="Arial" w:hAnsi="Arial" w:cs="Arial"/>
          <w:b/>
          <w:szCs w:val="20"/>
        </w:rPr>
      </w:pPr>
      <w:r w:rsidRPr="003555E1">
        <w:rPr>
          <w:rFonts w:ascii="Arial" w:hAnsi="Arial" w:cs="Arial"/>
          <w:b/>
          <w:szCs w:val="20"/>
        </w:rPr>
        <w:t xml:space="preserve"> </w:t>
      </w:r>
    </w:p>
    <w:p w14:paraId="6D2FBFF7" w14:textId="77777777" w:rsidR="00200172" w:rsidRPr="003555E1" w:rsidRDefault="0093750A">
      <w:pPr>
        <w:spacing w:after="0" w:line="259" w:lineRule="auto"/>
        <w:ind w:left="26"/>
        <w:jc w:val="center"/>
        <w:rPr>
          <w:rFonts w:ascii="Arial" w:hAnsi="Arial" w:cs="Arial"/>
          <w:b/>
          <w:szCs w:val="20"/>
        </w:rPr>
      </w:pPr>
      <w:r w:rsidRPr="003555E1">
        <w:rPr>
          <w:rFonts w:ascii="Arial" w:hAnsi="Arial" w:cs="Arial"/>
          <w:b/>
          <w:szCs w:val="20"/>
        </w:rPr>
        <w:t xml:space="preserve">ARTICLE 23-A </w:t>
      </w:r>
    </w:p>
    <w:p w14:paraId="5BE45480" w14:textId="77777777" w:rsidR="00200172" w:rsidRPr="003555E1" w:rsidRDefault="0093750A">
      <w:pPr>
        <w:spacing w:after="0" w:line="259" w:lineRule="auto"/>
        <w:ind w:left="73" w:firstLine="0"/>
        <w:jc w:val="center"/>
        <w:rPr>
          <w:rFonts w:ascii="Arial" w:hAnsi="Arial" w:cs="Arial"/>
          <w:b/>
          <w:szCs w:val="20"/>
        </w:rPr>
      </w:pPr>
      <w:r w:rsidRPr="003555E1">
        <w:rPr>
          <w:rFonts w:ascii="Arial" w:hAnsi="Arial" w:cs="Arial"/>
          <w:b/>
          <w:szCs w:val="20"/>
        </w:rPr>
        <w:t xml:space="preserve"> </w:t>
      </w:r>
    </w:p>
    <w:p w14:paraId="1BD1F04C" w14:textId="1A29A849" w:rsidR="00200172" w:rsidRPr="003555E1" w:rsidRDefault="0093750A" w:rsidP="003555E1">
      <w:pPr>
        <w:spacing w:after="0" w:line="259" w:lineRule="auto"/>
        <w:ind w:left="23" w:right="6"/>
        <w:jc w:val="center"/>
        <w:rPr>
          <w:rFonts w:ascii="Arial" w:hAnsi="Arial" w:cs="Arial"/>
          <w:b/>
          <w:szCs w:val="20"/>
        </w:rPr>
      </w:pPr>
      <w:r w:rsidRPr="003555E1">
        <w:rPr>
          <w:rFonts w:ascii="Arial" w:hAnsi="Arial" w:cs="Arial"/>
          <w:b/>
          <w:szCs w:val="20"/>
        </w:rPr>
        <w:t xml:space="preserve">LICENSURE AND EMPLOYMENT OF PERSONS PREVIOUSLY CONVICTED OF ONE OR MORE CRIMINAL OFFENSES </w:t>
      </w:r>
    </w:p>
    <w:p w14:paraId="6D53DC3F" w14:textId="77777777" w:rsidR="00200172" w:rsidRPr="003555E1" w:rsidRDefault="0093750A">
      <w:pPr>
        <w:spacing w:after="0" w:line="259" w:lineRule="auto"/>
        <w:ind w:left="0" w:firstLine="0"/>
        <w:rPr>
          <w:rFonts w:ascii="Arial" w:hAnsi="Arial" w:cs="Arial"/>
          <w:szCs w:val="20"/>
        </w:rPr>
      </w:pPr>
      <w:r w:rsidRPr="003555E1">
        <w:rPr>
          <w:rFonts w:ascii="Arial" w:hAnsi="Arial" w:cs="Arial"/>
          <w:b/>
          <w:szCs w:val="20"/>
        </w:rPr>
        <w:t xml:space="preserve"> </w:t>
      </w:r>
    </w:p>
    <w:p w14:paraId="363A60AB" w14:textId="77777777" w:rsidR="003555E1" w:rsidRDefault="0093750A">
      <w:pPr>
        <w:tabs>
          <w:tab w:val="center" w:pos="2192"/>
        </w:tabs>
        <w:spacing w:after="0" w:line="259" w:lineRule="auto"/>
        <w:ind w:left="0" w:firstLine="0"/>
        <w:rPr>
          <w:rFonts w:ascii="Arial" w:hAnsi="Arial" w:cs="Arial"/>
          <w:szCs w:val="20"/>
        </w:rPr>
      </w:pPr>
      <w:r w:rsidRPr="003555E1">
        <w:rPr>
          <w:rFonts w:ascii="Arial" w:hAnsi="Arial" w:cs="Arial"/>
          <w:szCs w:val="20"/>
        </w:rPr>
        <w:t xml:space="preserve">Section  </w:t>
      </w:r>
      <w:r w:rsidRPr="003555E1">
        <w:rPr>
          <w:rFonts w:ascii="Arial" w:hAnsi="Arial" w:cs="Arial"/>
          <w:szCs w:val="20"/>
        </w:rPr>
        <w:tab/>
      </w:r>
    </w:p>
    <w:p w14:paraId="453550A7" w14:textId="6E6AD68A" w:rsidR="00200172" w:rsidRPr="003555E1" w:rsidRDefault="0093750A" w:rsidP="003555E1">
      <w:pPr>
        <w:tabs>
          <w:tab w:val="left" w:pos="720"/>
        </w:tabs>
        <w:spacing w:after="0" w:line="259" w:lineRule="auto"/>
        <w:ind w:left="180" w:firstLine="0"/>
        <w:rPr>
          <w:rFonts w:ascii="Arial" w:hAnsi="Arial" w:cs="Arial"/>
          <w:szCs w:val="20"/>
        </w:rPr>
      </w:pPr>
      <w:r w:rsidRPr="003555E1">
        <w:rPr>
          <w:rFonts w:ascii="Arial" w:hAnsi="Arial" w:cs="Arial"/>
          <w:szCs w:val="20"/>
        </w:rPr>
        <w:t xml:space="preserve">750. </w:t>
      </w:r>
      <w:r w:rsidR="003555E1">
        <w:rPr>
          <w:rFonts w:ascii="Arial" w:hAnsi="Arial" w:cs="Arial"/>
          <w:szCs w:val="20"/>
        </w:rPr>
        <w:tab/>
      </w:r>
      <w:r w:rsidRPr="003555E1">
        <w:rPr>
          <w:rFonts w:ascii="Arial" w:hAnsi="Arial" w:cs="Arial"/>
          <w:szCs w:val="20"/>
        </w:rPr>
        <w:t xml:space="preserve">Definitions. </w:t>
      </w:r>
    </w:p>
    <w:p w14:paraId="2963E292" w14:textId="77777777" w:rsidR="00200172" w:rsidRPr="003555E1" w:rsidRDefault="0093750A" w:rsidP="003555E1">
      <w:pPr>
        <w:numPr>
          <w:ilvl w:val="0"/>
          <w:numId w:val="1"/>
        </w:numPr>
        <w:spacing w:after="0" w:line="259" w:lineRule="auto"/>
        <w:ind w:left="180" w:firstLine="0"/>
        <w:rPr>
          <w:rFonts w:ascii="Arial" w:hAnsi="Arial" w:cs="Arial"/>
          <w:szCs w:val="20"/>
        </w:rPr>
      </w:pPr>
      <w:r w:rsidRPr="003555E1">
        <w:rPr>
          <w:rFonts w:ascii="Arial" w:hAnsi="Arial" w:cs="Arial"/>
          <w:szCs w:val="20"/>
        </w:rPr>
        <w:t xml:space="preserve">Applicability. </w:t>
      </w:r>
    </w:p>
    <w:p w14:paraId="77F7D4F3" w14:textId="77777777" w:rsidR="00200172" w:rsidRPr="003555E1" w:rsidRDefault="0093750A" w:rsidP="003555E1">
      <w:pPr>
        <w:numPr>
          <w:ilvl w:val="0"/>
          <w:numId w:val="1"/>
        </w:numPr>
        <w:spacing w:after="0" w:line="259" w:lineRule="auto"/>
        <w:ind w:left="180" w:right="-720" w:firstLine="0"/>
        <w:rPr>
          <w:rFonts w:ascii="Arial" w:hAnsi="Arial" w:cs="Arial"/>
          <w:szCs w:val="20"/>
        </w:rPr>
      </w:pPr>
      <w:r w:rsidRPr="003555E1">
        <w:rPr>
          <w:rFonts w:ascii="Arial" w:hAnsi="Arial" w:cs="Arial"/>
          <w:szCs w:val="20"/>
        </w:rPr>
        <w:t xml:space="preserve">Unfair discrimination against persons previously convicted of one or more criminal offenses prohibited. </w:t>
      </w:r>
    </w:p>
    <w:p w14:paraId="79B16D47" w14:textId="77777777" w:rsidR="00200172" w:rsidRPr="003555E1" w:rsidRDefault="0093750A" w:rsidP="003555E1">
      <w:pPr>
        <w:numPr>
          <w:ilvl w:val="0"/>
          <w:numId w:val="1"/>
        </w:numPr>
        <w:spacing w:after="0" w:line="259" w:lineRule="auto"/>
        <w:ind w:left="180" w:firstLine="0"/>
        <w:rPr>
          <w:rFonts w:ascii="Arial" w:hAnsi="Arial" w:cs="Arial"/>
          <w:szCs w:val="20"/>
        </w:rPr>
      </w:pPr>
      <w:r w:rsidRPr="003555E1">
        <w:rPr>
          <w:rFonts w:ascii="Arial" w:hAnsi="Arial" w:cs="Arial"/>
          <w:szCs w:val="20"/>
        </w:rPr>
        <w:t xml:space="preserve">Factors to be considered concerning a previous criminal conviction; presumption. </w:t>
      </w:r>
    </w:p>
    <w:p w14:paraId="26BA3880" w14:textId="77777777" w:rsidR="00200172" w:rsidRPr="003555E1" w:rsidRDefault="0093750A" w:rsidP="003555E1">
      <w:pPr>
        <w:numPr>
          <w:ilvl w:val="0"/>
          <w:numId w:val="1"/>
        </w:numPr>
        <w:spacing w:after="0" w:line="259" w:lineRule="auto"/>
        <w:ind w:left="180" w:right="-450" w:firstLine="0"/>
        <w:rPr>
          <w:rFonts w:ascii="Arial" w:hAnsi="Arial" w:cs="Arial"/>
          <w:szCs w:val="20"/>
        </w:rPr>
      </w:pPr>
      <w:r w:rsidRPr="003555E1">
        <w:rPr>
          <w:rFonts w:ascii="Arial" w:hAnsi="Arial" w:cs="Arial"/>
          <w:szCs w:val="20"/>
        </w:rPr>
        <w:t xml:space="preserve">Written statement upon denial of license or employment. </w:t>
      </w:r>
    </w:p>
    <w:p w14:paraId="51165C24" w14:textId="77777777" w:rsidR="00200172" w:rsidRPr="003555E1" w:rsidRDefault="0093750A" w:rsidP="003555E1">
      <w:pPr>
        <w:numPr>
          <w:ilvl w:val="0"/>
          <w:numId w:val="1"/>
        </w:numPr>
        <w:spacing w:after="0" w:line="259" w:lineRule="auto"/>
        <w:ind w:left="180" w:firstLine="0"/>
        <w:rPr>
          <w:rFonts w:ascii="Arial" w:hAnsi="Arial" w:cs="Arial"/>
          <w:szCs w:val="20"/>
        </w:rPr>
      </w:pPr>
      <w:r w:rsidRPr="003555E1">
        <w:rPr>
          <w:rFonts w:ascii="Arial" w:hAnsi="Arial" w:cs="Arial"/>
          <w:szCs w:val="20"/>
        </w:rPr>
        <w:t xml:space="preserve">Enforcement. </w:t>
      </w:r>
    </w:p>
    <w:p w14:paraId="61D9C285" w14:textId="77777777" w:rsidR="00200172" w:rsidRPr="003555E1" w:rsidRDefault="0093750A" w:rsidP="003555E1">
      <w:pPr>
        <w:spacing w:after="0" w:line="259" w:lineRule="auto"/>
        <w:ind w:left="180" w:firstLine="0"/>
        <w:rPr>
          <w:rFonts w:ascii="Arial" w:hAnsi="Arial" w:cs="Arial"/>
          <w:szCs w:val="20"/>
        </w:rPr>
      </w:pPr>
      <w:r w:rsidRPr="003555E1">
        <w:rPr>
          <w:rFonts w:ascii="Arial" w:hAnsi="Arial" w:cs="Arial"/>
          <w:b/>
          <w:szCs w:val="20"/>
        </w:rPr>
        <w:t xml:space="preserve"> </w:t>
      </w:r>
    </w:p>
    <w:p w14:paraId="7A08424D" w14:textId="77777777" w:rsidR="00200172" w:rsidRPr="003555E1" w:rsidRDefault="0093750A">
      <w:pPr>
        <w:spacing w:after="0" w:line="259" w:lineRule="auto"/>
        <w:ind w:left="0" w:firstLine="0"/>
        <w:rPr>
          <w:rFonts w:ascii="Arial" w:hAnsi="Arial" w:cs="Arial"/>
          <w:szCs w:val="20"/>
        </w:rPr>
      </w:pPr>
      <w:r w:rsidRPr="003555E1">
        <w:rPr>
          <w:rFonts w:ascii="Arial" w:hAnsi="Arial" w:cs="Arial"/>
          <w:b/>
          <w:szCs w:val="20"/>
        </w:rPr>
        <w:t xml:space="preserve"> </w:t>
      </w:r>
    </w:p>
    <w:p w14:paraId="29E489F2" w14:textId="77777777" w:rsidR="00200172" w:rsidRPr="003555E1" w:rsidRDefault="0093750A">
      <w:pPr>
        <w:ind w:left="-5" w:right="3"/>
        <w:rPr>
          <w:rFonts w:ascii="Arial" w:hAnsi="Arial" w:cs="Arial"/>
          <w:szCs w:val="20"/>
        </w:rPr>
      </w:pPr>
      <w:r w:rsidRPr="003555E1">
        <w:rPr>
          <w:rFonts w:ascii="Arial" w:hAnsi="Arial" w:cs="Arial"/>
          <w:szCs w:val="20"/>
        </w:rPr>
        <w:t>§</w:t>
      </w:r>
      <w:r w:rsidRPr="003555E1">
        <w:rPr>
          <w:rFonts w:ascii="Arial" w:hAnsi="Arial" w:cs="Arial"/>
          <w:b/>
          <w:szCs w:val="20"/>
        </w:rPr>
        <w:t>750. Definitions</w:t>
      </w:r>
      <w:r w:rsidRPr="003555E1">
        <w:rPr>
          <w:rFonts w:ascii="Arial" w:hAnsi="Arial" w:cs="Arial"/>
          <w:szCs w:val="20"/>
        </w:rPr>
        <w:t xml:space="preserve">. For the purposes of this article, the following terms shall have the following meanings: </w:t>
      </w:r>
    </w:p>
    <w:p w14:paraId="3F8CDA10" w14:textId="77777777" w:rsidR="00200172" w:rsidRPr="003555E1" w:rsidRDefault="0093750A">
      <w:pPr>
        <w:numPr>
          <w:ilvl w:val="0"/>
          <w:numId w:val="2"/>
        </w:numPr>
        <w:ind w:right="3"/>
        <w:rPr>
          <w:rFonts w:ascii="Arial" w:hAnsi="Arial" w:cs="Arial"/>
          <w:szCs w:val="20"/>
        </w:rPr>
      </w:pPr>
      <w:r w:rsidRPr="003555E1">
        <w:rPr>
          <w:rFonts w:ascii="Arial" w:hAnsi="Arial" w:cs="Arial"/>
          <w:szCs w:val="20"/>
        </w:rPr>
        <w:t xml:space="preserve">"Public agency" means the state or any local subdivision thereof, or any state or local department, agency, board or commission. </w:t>
      </w:r>
    </w:p>
    <w:p w14:paraId="199666CA" w14:textId="77777777" w:rsidR="00200172" w:rsidRPr="003555E1" w:rsidRDefault="0093750A">
      <w:pPr>
        <w:numPr>
          <w:ilvl w:val="0"/>
          <w:numId w:val="2"/>
        </w:numPr>
        <w:ind w:right="3"/>
        <w:rPr>
          <w:rFonts w:ascii="Arial" w:hAnsi="Arial" w:cs="Arial"/>
          <w:szCs w:val="20"/>
        </w:rPr>
      </w:pPr>
      <w:r w:rsidRPr="003555E1">
        <w:rPr>
          <w:rFonts w:ascii="Arial" w:hAnsi="Arial" w:cs="Arial"/>
          <w:szCs w:val="20"/>
        </w:rPr>
        <w:t xml:space="preserve">"Private employer" means any person, company, corporation, labor organization or association which employs ten or more persons. </w:t>
      </w:r>
    </w:p>
    <w:p w14:paraId="39F21818" w14:textId="77777777" w:rsidR="00200172" w:rsidRPr="003555E1" w:rsidRDefault="0093750A">
      <w:pPr>
        <w:numPr>
          <w:ilvl w:val="0"/>
          <w:numId w:val="2"/>
        </w:numPr>
        <w:ind w:right="3"/>
        <w:rPr>
          <w:rFonts w:ascii="Arial" w:hAnsi="Arial" w:cs="Arial"/>
          <w:szCs w:val="20"/>
        </w:rPr>
      </w:pPr>
      <w:r w:rsidRPr="003555E1">
        <w:rPr>
          <w:rFonts w:ascii="Arial" w:hAnsi="Arial" w:cs="Arial"/>
          <w:szCs w:val="20"/>
        </w:rPr>
        <w:t xml:space="preserve">"Direct relationship" means that the nature of criminal conduct for which the person was convicted has a direct bearing on his fitness or ability to perform one or more of the duties or responsibilities necessarily related to the license, opportunity, or job in question. </w:t>
      </w:r>
    </w:p>
    <w:p w14:paraId="179319DA" w14:textId="77777777" w:rsidR="00200172" w:rsidRPr="003555E1" w:rsidRDefault="0093750A">
      <w:pPr>
        <w:numPr>
          <w:ilvl w:val="0"/>
          <w:numId w:val="2"/>
        </w:numPr>
        <w:ind w:right="3"/>
        <w:rPr>
          <w:rFonts w:ascii="Arial" w:hAnsi="Arial" w:cs="Arial"/>
          <w:szCs w:val="20"/>
        </w:rPr>
      </w:pPr>
      <w:r w:rsidRPr="003555E1">
        <w:rPr>
          <w:rFonts w:ascii="Arial" w:hAnsi="Arial" w:cs="Arial"/>
          <w:szCs w:val="20"/>
        </w:rPr>
        <w:t xml:space="preserve">"License"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 </w:t>
      </w:r>
    </w:p>
    <w:p w14:paraId="01537E77" w14:textId="77777777" w:rsidR="00200172" w:rsidRPr="003555E1" w:rsidRDefault="0093750A">
      <w:pPr>
        <w:numPr>
          <w:ilvl w:val="0"/>
          <w:numId w:val="2"/>
        </w:numPr>
        <w:ind w:right="3"/>
        <w:rPr>
          <w:rFonts w:ascii="Arial" w:hAnsi="Arial" w:cs="Arial"/>
          <w:szCs w:val="20"/>
        </w:rPr>
      </w:pPr>
      <w:r w:rsidRPr="003555E1">
        <w:rPr>
          <w:rFonts w:ascii="Arial" w:hAnsi="Arial" w:cs="Arial"/>
          <w:szCs w:val="20"/>
        </w:rPr>
        <w:t xml:space="preserve">"Employment" means any occupation, vocation or employment, or any form of vocational or educational training. Provided, however, that "employment" shall not, for the purposes of this article, include membership in any law enforcement agency. </w:t>
      </w:r>
    </w:p>
    <w:p w14:paraId="7B274C88" w14:textId="77777777" w:rsidR="00200172" w:rsidRPr="003555E1" w:rsidRDefault="0093750A">
      <w:pPr>
        <w:spacing w:after="0" w:line="259" w:lineRule="auto"/>
        <w:ind w:left="0" w:firstLine="0"/>
        <w:rPr>
          <w:rFonts w:ascii="Arial" w:hAnsi="Arial" w:cs="Arial"/>
          <w:szCs w:val="20"/>
        </w:rPr>
      </w:pPr>
      <w:r w:rsidRPr="003555E1">
        <w:rPr>
          <w:rFonts w:ascii="Arial" w:hAnsi="Arial" w:cs="Arial"/>
          <w:szCs w:val="20"/>
        </w:rPr>
        <w:t xml:space="preserve"> </w:t>
      </w:r>
    </w:p>
    <w:p w14:paraId="2DAFEB2E" w14:textId="77777777" w:rsidR="00200172" w:rsidRPr="003555E1" w:rsidRDefault="0093750A">
      <w:pPr>
        <w:ind w:left="-5" w:right="3"/>
        <w:rPr>
          <w:rFonts w:ascii="Arial" w:hAnsi="Arial" w:cs="Arial"/>
          <w:szCs w:val="20"/>
        </w:rPr>
      </w:pPr>
      <w:r w:rsidRPr="003555E1">
        <w:rPr>
          <w:rFonts w:ascii="Arial" w:hAnsi="Arial" w:cs="Arial"/>
          <w:szCs w:val="20"/>
        </w:rPr>
        <w:t>§</w:t>
      </w:r>
      <w:r w:rsidRPr="003555E1">
        <w:rPr>
          <w:rFonts w:ascii="Arial" w:hAnsi="Arial" w:cs="Arial"/>
          <w:b/>
          <w:szCs w:val="20"/>
        </w:rPr>
        <w:t xml:space="preserve">751. Applicability. </w:t>
      </w:r>
      <w:r w:rsidRPr="003555E1">
        <w:rPr>
          <w:rFonts w:ascii="Arial" w:hAnsi="Arial" w:cs="Arial"/>
          <w:szCs w:val="20"/>
        </w:rPr>
        <w:t xml:space="preserve">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w:t>
      </w:r>
    </w:p>
    <w:p w14:paraId="50DE06C5" w14:textId="77777777" w:rsidR="00200172" w:rsidRPr="003555E1" w:rsidRDefault="0093750A">
      <w:pPr>
        <w:ind w:left="-5" w:right="3"/>
        <w:rPr>
          <w:rFonts w:ascii="Arial" w:hAnsi="Arial" w:cs="Arial"/>
          <w:szCs w:val="20"/>
        </w:rPr>
      </w:pPr>
      <w:r w:rsidRPr="003555E1">
        <w:rPr>
          <w:rFonts w:ascii="Arial" w:hAnsi="Arial" w:cs="Arial"/>
          <w:szCs w:val="20"/>
        </w:rPr>
        <w:t xml:space="preserve">current employee. </w:t>
      </w:r>
    </w:p>
    <w:p w14:paraId="70B6A335" w14:textId="77777777" w:rsidR="00200172" w:rsidRPr="003555E1" w:rsidRDefault="0093750A">
      <w:pPr>
        <w:spacing w:after="0" w:line="259" w:lineRule="auto"/>
        <w:ind w:left="0" w:firstLine="0"/>
        <w:rPr>
          <w:rFonts w:ascii="Arial" w:hAnsi="Arial" w:cs="Arial"/>
          <w:szCs w:val="20"/>
        </w:rPr>
      </w:pPr>
      <w:r w:rsidRPr="003555E1">
        <w:rPr>
          <w:rFonts w:ascii="Arial" w:hAnsi="Arial" w:cs="Arial"/>
          <w:szCs w:val="20"/>
        </w:rPr>
        <w:t xml:space="preserve"> </w:t>
      </w:r>
    </w:p>
    <w:p w14:paraId="29A01AD2" w14:textId="77777777" w:rsidR="00200172" w:rsidRPr="003555E1" w:rsidRDefault="0093750A">
      <w:pPr>
        <w:ind w:left="-5" w:right="3"/>
        <w:rPr>
          <w:rFonts w:ascii="Arial" w:hAnsi="Arial" w:cs="Arial"/>
          <w:szCs w:val="20"/>
        </w:rPr>
      </w:pPr>
      <w:r w:rsidRPr="003555E1">
        <w:rPr>
          <w:rFonts w:ascii="Arial" w:hAnsi="Arial" w:cs="Arial"/>
          <w:b/>
          <w:szCs w:val="20"/>
        </w:rPr>
        <w:t>§752. Unfair discrimination against persons previously convicted of one or more criminal offenses prohibited</w:t>
      </w:r>
      <w:r w:rsidRPr="003555E1">
        <w:rPr>
          <w:rFonts w:ascii="Arial" w:hAnsi="Arial" w:cs="Arial"/>
          <w:szCs w:val="20"/>
        </w:rPr>
        <w:t>. No application for any</w:t>
      </w:r>
      <w:r w:rsidRPr="003555E1">
        <w:rPr>
          <w:rFonts w:ascii="Arial" w:hAnsi="Arial" w:cs="Arial"/>
          <w:b/>
          <w:szCs w:val="20"/>
        </w:rPr>
        <w:t xml:space="preserve"> </w:t>
      </w:r>
      <w:r w:rsidRPr="003555E1">
        <w:rPr>
          <w:rFonts w:ascii="Arial" w:hAnsi="Arial" w:cs="Arial"/>
          <w:szCs w:val="20"/>
        </w:rPr>
        <w:t>license or employment, and no employment or license held by an</w:t>
      </w:r>
      <w:r w:rsidRPr="003555E1">
        <w:rPr>
          <w:rFonts w:ascii="Arial" w:hAnsi="Arial" w:cs="Arial"/>
          <w:b/>
          <w:szCs w:val="20"/>
        </w:rPr>
        <w:t xml:space="preserve"> </w:t>
      </w:r>
      <w:r w:rsidRPr="003555E1">
        <w:rPr>
          <w:rFonts w:ascii="Arial" w:hAnsi="Arial" w:cs="Arial"/>
          <w:szCs w:val="20"/>
        </w:rPr>
        <w:t>individual, to which the provisions of this article are applicable,</w:t>
      </w:r>
      <w:r w:rsidRPr="003555E1">
        <w:rPr>
          <w:rFonts w:ascii="Arial" w:hAnsi="Arial" w:cs="Arial"/>
          <w:b/>
          <w:szCs w:val="20"/>
        </w:rPr>
        <w:t xml:space="preserve"> </w:t>
      </w:r>
      <w:r w:rsidRPr="003555E1">
        <w:rPr>
          <w:rFonts w:ascii="Arial" w:hAnsi="Arial" w:cs="Arial"/>
          <w:szCs w:val="20"/>
        </w:rPr>
        <w:t xml:space="preserve">shall be denied or acted upon adversely by reason of the individual's having been previously convicted of one or more criminal offenses, or by reason of a finding of lack of "good moral character" when such finding is based upon the fact that the individual has previously been convicted of one or more criminal offenses, unless: </w:t>
      </w:r>
    </w:p>
    <w:p w14:paraId="7E31B9C9" w14:textId="77777777" w:rsidR="00200172" w:rsidRPr="003555E1" w:rsidRDefault="0093750A">
      <w:pPr>
        <w:spacing w:after="0" w:line="259" w:lineRule="auto"/>
        <w:ind w:left="0" w:firstLine="0"/>
        <w:rPr>
          <w:rFonts w:ascii="Arial" w:hAnsi="Arial" w:cs="Arial"/>
          <w:szCs w:val="20"/>
        </w:rPr>
      </w:pPr>
      <w:r w:rsidRPr="003555E1">
        <w:rPr>
          <w:rFonts w:ascii="Arial" w:hAnsi="Arial" w:cs="Arial"/>
          <w:b/>
          <w:szCs w:val="20"/>
        </w:rPr>
        <w:t xml:space="preserve"> </w:t>
      </w:r>
    </w:p>
    <w:p w14:paraId="54B14982" w14:textId="77777777" w:rsidR="00200172" w:rsidRPr="003555E1" w:rsidRDefault="0093750A">
      <w:pPr>
        <w:numPr>
          <w:ilvl w:val="0"/>
          <w:numId w:val="3"/>
        </w:numPr>
        <w:ind w:right="3"/>
        <w:rPr>
          <w:rFonts w:ascii="Arial" w:hAnsi="Arial" w:cs="Arial"/>
          <w:szCs w:val="20"/>
        </w:rPr>
      </w:pPr>
      <w:r w:rsidRPr="003555E1">
        <w:rPr>
          <w:rFonts w:ascii="Arial" w:hAnsi="Arial" w:cs="Arial"/>
          <w:szCs w:val="20"/>
        </w:rPr>
        <w:t xml:space="preserve">There is a direct relationship between one or more of the previous criminal offenses and the specific license or employment sought or held by the individual; or </w:t>
      </w:r>
    </w:p>
    <w:p w14:paraId="305DD2E0" w14:textId="77777777" w:rsidR="00200172" w:rsidRPr="003555E1" w:rsidRDefault="0093750A">
      <w:pPr>
        <w:numPr>
          <w:ilvl w:val="0"/>
          <w:numId w:val="3"/>
        </w:numPr>
        <w:ind w:right="3"/>
        <w:rPr>
          <w:rFonts w:ascii="Arial" w:hAnsi="Arial" w:cs="Arial"/>
          <w:szCs w:val="20"/>
        </w:rPr>
      </w:pPr>
      <w:r w:rsidRPr="003555E1">
        <w:rPr>
          <w:rFonts w:ascii="Arial" w:hAnsi="Arial" w:cs="Arial"/>
          <w:szCs w:val="20"/>
        </w:rPr>
        <w:lastRenderedPageBreak/>
        <w:t xml:space="preserve">the issuance or continuation of the license or the granting or continuation of the employment would involve an unreasonable risk to property or to the safety or welfare of specific individuals or the general public. </w:t>
      </w:r>
    </w:p>
    <w:p w14:paraId="45FF6A27" w14:textId="6AB69B9F" w:rsidR="00200172" w:rsidRPr="003555E1" w:rsidRDefault="0093750A">
      <w:pPr>
        <w:spacing w:after="0" w:line="259" w:lineRule="auto"/>
        <w:ind w:left="0" w:firstLine="0"/>
        <w:rPr>
          <w:rFonts w:ascii="Arial" w:hAnsi="Arial" w:cs="Arial"/>
          <w:szCs w:val="20"/>
        </w:rPr>
      </w:pPr>
      <w:r w:rsidRPr="003555E1">
        <w:rPr>
          <w:rFonts w:ascii="Arial" w:hAnsi="Arial" w:cs="Arial"/>
          <w:szCs w:val="20"/>
        </w:rPr>
        <w:t xml:space="preserve"> </w:t>
      </w:r>
      <w:bookmarkStart w:id="0" w:name="_GoBack"/>
      <w:bookmarkEnd w:id="0"/>
      <w:r w:rsidRPr="003555E1">
        <w:rPr>
          <w:rFonts w:ascii="Arial" w:hAnsi="Arial" w:cs="Arial"/>
          <w:b/>
          <w:szCs w:val="20"/>
        </w:rPr>
        <w:t xml:space="preserve"> </w:t>
      </w:r>
    </w:p>
    <w:p w14:paraId="72983BB9" w14:textId="77777777" w:rsidR="00200172" w:rsidRPr="003555E1" w:rsidRDefault="0093750A">
      <w:pPr>
        <w:spacing w:after="0" w:line="259" w:lineRule="auto"/>
        <w:rPr>
          <w:rFonts w:ascii="Arial" w:hAnsi="Arial" w:cs="Arial"/>
          <w:szCs w:val="20"/>
        </w:rPr>
      </w:pPr>
      <w:r w:rsidRPr="003555E1">
        <w:rPr>
          <w:rFonts w:ascii="Arial" w:hAnsi="Arial" w:cs="Arial"/>
          <w:b/>
          <w:szCs w:val="20"/>
        </w:rPr>
        <w:t xml:space="preserve">§753. Factors to be considered concerning a previous criminal conviction; presumption.  </w:t>
      </w:r>
    </w:p>
    <w:p w14:paraId="55381514" w14:textId="77777777" w:rsidR="00200172" w:rsidRPr="003555E1" w:rsidRDefault="0093750A">
      <w:pPr>
        <w:ind w:left="-5" w:right="3"/>
        <w:rPr>
          <w:rFonts w:ascii="Arial" w:hAnsi="Arial" w:cs="Arial"/>
          <w:szCs w:val="20"/>
        </w:rPr>
      </w:pPr>
      <w:r w:rsidRPr="003555E1">
        <w:rPr>
          <w:rFonts w:ascii="Arial" w:hAnsi="Arial" w:cs="Arial"/>
          <w:szCs w:val="20"/>
        </w:rPr>
        <w:t xml:space="preserve">1. In making a determination pursuant to section seven hundred fifty-two of this chapter, the public agency or private employer shall consider the following factors: </w:t>
      </w:r>
    </w:p>
    <w:p w14:paraId="638D7741" w14:textId="77777777" w:rsidR="00200172" w:rsidRPr="003555E1" w:rsidRDefault="0093750A">
      <w:pPr>
        <w:numPr>
          <w:ilvl w:val="0"/>
          <w:numId w:val="4"/>
        </w:numPr>
        <w:ind w:right="3" w:hanging="306"/>
        <w:rPr>
          <w:rFonts w:ascii="Arial" w:hAnsi="Arial" w:cs="Arial"/>
          <w:szCs w:val="20"/>
        </w:rPr>
      </w:pPr>
      <w:r w:rsidRPr="003555E1">
        <w:rPr>
          <w:rFonts w:ascii="Arial" w:hAnsi="Arial" w:cs="Arial"/>
          <w:szCs w:val="20"/>
        </w:rPr>
        <w:t xml:space="preserve">The public policy of this state, as expressed in this act, to encourage the licensure and employment of persons previously convicted of one or more criminal offenses. </w:t>
      </w:r>
    </w:p>
    <w:p w14:paraId="4524F465" w14:textId="77777777" w:rsidR="00200172" w:rsidRPr="003555E1" w:rsidRDefault="0093750A">
      <w:pPr>
        <w:numPr>
          <w:ilvl w:val="0"/>
          <w:numId w:val="4"/>
        </w:numPr>
        <w:ind w:right="3" w:hanging="306"/>
        <w:rPr>
          <w:rFonts w:ascii="Arial" w:hAnsi="Arial" w:cs="Arial"/>
          <w:szCs w:val="20"/>
        </w:rPr>
      </w:pPr>
      <w:r w:rsidRPr="003555E1">
        <w:rPr>
          <w:rFonts w:ascii="Arial" w:hAnsi="Arial" w:cs="Arial"/>
          <w:szCs w:val="20"/>
        </w:rPr>
        <w:t xml:space="preserve">The specific duties and responsibilities necessarily related to the license or employment sought or held by the person. </w:t>
      </w:r>
    </w:p>
    <w:p w14:paraId="35C0A33B" w14:textId="77777777" w:rsidR="00200172" w:rsidRPr="003555E1" w:rsidRDefault="0093750A">
      <w:pPr>
        <w:numPr>
          <w:ilvl w:val="0"/>
          <w:numId w:val="4"/>
        </w:numPr>
        <w:ind w:right="3" w:hanging="306"/>
        <w:rPr>
          <w:rFonts w:ascii="Arial" w:hAnsi="Arial" w:cs="Arial"/>
          <w:szCs w:val="20"/>
        </w:rPr>
      </w:pPr>
      <w:r w:rsidRPr="003555E1">
        <w:rPr>
          <w:rFonts w:ascii="Arial" w:hAnsi="Arial" w:cs="Arial"/>
          <w:szCs w:val="20"/>
        </w:rPr>
        <w:t xml:space="preserve">The bearing, if any, the criminal offense or offenses for which the person was previously convicted will have on his fitness or ability to perform one or more such duties or responsibilities. </w:t>
      </w:r>
    </w:p>
    <w:p w14:paraId="3A42CE6C" w14:textId="77777777" w:rsidR="00200172" w:rsidRPr="003555E1" w:rsidRDefault="0093750A">
      <w:pPr>
        <w:numPr>
          <w:ilvl w:val="0"/>
          <w:numId w:val="4"/>
        </w:numPr>
        <w:ind w:right="3" w:hanging="306"/>
        <w:rPr>
          <w:rFonts w:ascii="Arial" w:hAnsi="Arial" w:cs="Arial"/>
          <w:szCs w:val="20"/>
        </w:rPr>
      </w:pPr>
      <w:r w:rsidRPr="003555E1">
        <w:rPr>
          <w:rFonts w:ascii="Arial" w:hAnsi="Arial" w:cs="Arial"/>
          <w:szCs w:val="20"/>
        </w:rPr>
        <w:t xml:space="preserve">The time which has elapsed since the occurrence of the criminal offense or offenses. </w:t>
      </w:r>
    </w:p>
    <w:p w14:paraId="2FF5E3B8" w14:textId="77777777" w:rsidR="00200172" w:rsidRPr="003555E1" w:rsidRDefault="0093750A">
      <w:pPr>
        <w:numPr>
          <w:ilvl w:val="0"/>
          <w:numId w:val="4"/>
        </w:numPr>
        <w:ind w:right="3" w:hanging="306"/>
        <w:rPr>
          <w:rFonts w:ascii="Arial" w:hAnsi="Arial" w:cs="Arial"/>
          <w:szCs w:val="20"/>
        </w:rPr>
      </w:pPr>
      <w:r w:rsidRPr="003555E1">
        <w:rPr>
          <w:rFonts w:ascii="Arial" w:hAnsi="Arial" w:cs="Arial"/>
          <w:szCs w:val="20"/>
        </w:rPr>
        <w:t xml:space="preserve">The age of the person at the time of occurrence of the criminal offense or offenses. </w:t>
      </w:r>
    </w:p>
    <w:p w14:paraId="072DE58F" w14:textId="77777777" w:rsidR="00200172" w:rsidRPr="003555E1" w:rsidRDefault="0093750A">
      <w:pPr>
        <w:numPr>
          <w:ilvl w:val="0"/>
          <w:numId w:val="4"/>
        </w:numPr>
        <w:ind w:right="3" w:hanging="306"/>
        <w:rPr>
          <w:rFonts w:ascii="Arial" w:hAnsi="Arial" w:cs="Arial"/>
          <w:szCs w:val="20"/>
        </w:rPr>
      </w:pPr>
      <w:r w:rsidRPr="003555E1">
        <w:rPr>
          <w:rFonts w:ascii="Arial" w:hAnsi="Arial" w:cs="Arial"/>
          <w:szCs w:val="20"/>
        </w:rPr>
        <w:t xml:space="preserve">The seriousness of the offense or offenses. </w:t>
      </w:r>
    </w:p>
    <w:p w14:paraId="06CC5F04" w14:textId="77777777" w:rsidR="00200172" w:rsidRPr="003555E1" w:rsidRDefault="0093750A">
      <w:pPr>
        <w:numPr>
          <w:ilvl w:val="0"/>
          <w:numId w:val="4"/>
        </w:numPr>
        <w:ind w:right="3" w:hanging="306"/>
        <w:rPr>
          <w:rFonts w:ascii="Arial" w:hAnsi="Arial" w:cs="Arial"/>
          <w:szCs w:val="20"/>
        </w:rPr>
      </w:pPr>
      <w:r w:rsidRPr="003555E1">
        <w:rPr>
          <w:rFonts w:ascii="Arial" w:hAnsi="Arial" w:cs="Arial"/>
          <w:szCs w:val="20"/>
        </w:rPr>
        <w:t xml:space="preserve">Any information produced by the person, or produced on his behalf, in regard to his rehabilitation and good conduct. </w:t>
      </w:r>
    </w:p>
    <w:p w14:paraId="6965DB8A" w14:textId="77777777" w:rsidR="00200172" w:rsidRPr="003555E1" w:rsidRDefault="0093750A">
      <w:pPr>
        <w:numPr>
          <w:ilvl w:val="0"/>
          <w:numId w:val="4"/>
        </w:numPr>
        <w:ind w:right="3" w:hanging="306"/>
        <w:rPr>
          <w:rFonts w:ascii="Arial" w:hAnsi="Arial" w:cs="Arial"/>
          <w:szCs w:val="20"/>
        </w:rPr>
      </w:pPr>
      <w:r w:rsidRPr="003555E1">
        <w:rPr>
          <w:rFonts w:ascii="Arial" w:hAnsi="Arial" w:cs="Arial"/>
          <w:szCs w:val="20"/>
        </w:rPr>
        <w:t xml:space="preserve">The legitimate interest of the public agency or private employer in protecting property, and the safety and welfare of specific individuals or the general public. </w:t>
      </w:r>
    </w:p>
    <w:p w14:paraId="03A43B17" w14:textId="77777777" w:rsidR="00200172" w:rsidRPr="003555E1" w:rsidRDefault="0093750A">
      <w:pPr>
        <w:ind w:left="-5" w:right="3"/>
        <w:rPr>
          <w:rFonts w:ascii="Arial" w:hAnsi="Arial" w:cs="Arial"/>
          <w:szCs w:val="20"/>
        </w:rPr>
      </w:pPr>
      <w:r w:rsidRPr="003555E1">
        <w:rPr>
          <w:rFonts w:ascii="Arial" w:hAnsi="Arial" w:cs="Arial"/>
          <w:szCs w:val="20"/>
        </w:rPr>
        <w:t xml:space="preserve">2. In making a determination pursuant to section seven hundred fifty-two of this chapter, the public agency or private employer shall also give consideration to a certificate of relief from disabilities or a certificate of good conduct issued to the applicant, which certificate shall create a presumption of rehabilitation in regard to the offense or offenses specified therein. </w:t>
      </w:r>
    </w:p>
    <w:p w14:paraId="4E7BA1CB" w14:textId="77777777" w:rsidR="00200172" w:rsidRPr="003555E1" w:rsidRDefault="0093750A">
      <w:pPr>
        <w:spacing w:after="0" w:line="259" w:lineRule="auto"/>
        <w:ind w:left="0" w:firstLine="0"/>
        <w:rPr>
          <w:rFonts w:ascii="Arial" w:hAnsi="Arial" w:cs="Arial"/>
          <w:szCs w:val="20"/>
        </w:rPr>
      </w:pPr>
      <w:r w:rsidRPr="003555E1">
        <w:rPr>
          <w:rFonts w:ascii="Arial" w:hAnsi="Arial" w:cs="Arial"/>
          <w:szCs w:val="20"/>
        </w:rPr>
        <w:t xml:space="preserve"> </w:t>
      </w:r>
    </w:p>
    <w:p w14:paraId="77FACAAD" w14:textId="77777777" w:rsidR="00200172" w:rsidRPr="003555E1" w:rsidRDefault="0093750A">
      <w:pPr>
        <w:ind w:left="-5" w:right="3"/>
        <w:rPr>
          <w:rFonts w:ascii="Arial" w:hAnsi="Arial" w:cs="Arial"/>
          <w:szCs w:val="20"/>
        </w:rPr>
      </w:pPr>
      <w:r w:rsidRPr="003555E1">
        <w:rPr>
          <w:rFonts w:ascii="Arial" w:hAnsi="Arial" w:cs="Arial"/>
          <w:b/>
          <w:szCs w:val="20"/>
        </w:rPr>
        <w:t xml:space="preserve">§754. Written statement upon denial of license or employment. </w:t>
      </w:r>
      <w:r w:rsidRPr="003555E1">
        <w:rPr>
          <w:rFonts w:ascii="Arial" w:hAnsi="Arial" w:cs="Arial"/>
          <w:szCs w:val="20"/>
        </w:rPr>
        <w:t xml:space="preserve">At the request of any person previously convicted of one or more criminal offenses who has been denied a license or employment, a public agency or private employer shall provide, within thirty days of a request, a written statement setting forth the reasons for such denial. </w:t>
      </w:r>
    </w:p>
    <w:p w14:paraId="6B3E3832" w14:textId="77777777" w:rsidR="00200172" w:rsidRPr="003555E1" w:rsidRDefault="0093750A">
      <w:pPr>
        <w:spacing w:after="0" w:line="259" w:lineRule="auto"/>
        <w:ind w:left="0" w:firstLine="0"/>
        <w:rPr>
          <w:rFonts w:ascii="Arial" w:hAnsi="Arial" w:cs="Arial"/>
          <w:szCs w:val="20"/>
        </w:rPr>
      </w:pPr>
      <w:r w:rsidRPr="003555E1">
        <w:rPr>
          <w:rFonts w:ascii="Arial" w:hAnsi="Arial" w:cs="Arial"/>
          <w:szCs w:val="20"/>
        </w:rPr>
        <w:t xml:space="preserve"> </w:t>
      </w:r>
    </w:p>
    <w:p w14:paraId="4CFEBEFD" w14:textId="77777777" w:rsidR="00200172" w:rsidRPr="003555E1" w:rsidRDefault="0093750A">
      <w:pPr>
        <w:spacing w:after="0" w:line="259" w:lineRule="auto"/>
        <w:rPr>
          <w:rFonts w:ascii="Arial" w:hAnsi="Arial" w:cs="Arial"/>
          <w:szCs w:val="20"/>
        </w:rPr>
      </w:pPr>
      <w:r w:rsidRPr="003555E1">
        <w:rPr>
          <w:rFonts w:ascii="Arial" w:hAnsi="Arial" w:cs="Arial"/>
          <w:b/>
          <w:szCs w:val="20"/>
        </w:rPr>
        <w:t xml:space="preserve">§755. Enforcement.  </w:t>
      </w:r>
    </w:p>
    <w:p w14:paraId="63F1CE3E" w14:textId="77777777" w:rsidR="00200172" w:rsidRPr="003555E1" w:rsidRDefault="0093750A">
      <w:pPr>
        <w:numPr>
          <w:ilvl w:val="0"/>
          <w:numId w:val="5"/>
        </w:numPr>
        <w:ind w:right="3"/>
        <w:rPr>
          <w:rFonts w:ascii="Arial" w:hAnsi="Arial" w:cs="Arial"/>
          <w:szCs w:val="20"/>
        </w:rPr>
      </w:pPr>
      <w:r w:rsidRPr="003555E1">
        <w:rPr>
          <w:rFonts w:ascii="Arial" w:hAnsi="Arial" w:cs="Arial"/>
          <w:szCs w:val="20"/>
        </w:rPr>
        <w:t xml:space="preserve">In relation to actions by public agencies, the provisions of this article shall be enforceable by a proceeding brought pursuant to article seventy-eight of the civil practice law and rules. </w:t>
      </w:r>
    </w:p>
    <w:p w14:paraId="4E8214A9" w14:textId="77777777" w:rsidR="00200172" w:rsidRPr="003555E1" w:rsidRDefault="0093750A">
      <w:pPr>
        <w:numPr>
          <w:ilvl w:val="0"/>
          <w:numId w:val="5"/>
        </w:numPr>
        <w:ind w:right="3"/>
        <w:rPr>
          <w:rFonts w:ascii="Arial" w:hAnsi="Arial" w:cs="Arial"/>
          <w:szCs w:val="20"/>
        </w:rPr>
      </w:pPr>
      <w:r w:rsidRPr="003555E1">
        <w:rPr>
          <w:rFonts w:ascii="Arial" w:hAnsi="Arial" w:cs="Arial"/>
          <w:szCs w:val="20"/>
        </w:rPr>
        <w:t xml:space="preserve">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 </w:t>
      </w:r>
    </w:p>
    <w:p w14:paraId="61B4818A" w14:textId="45F321DD" w:rsidR="00200172" w:rsidRPr="003555E1" w:rsidRDefault="0093750A" w:rsidP="003555E1">
      <w:pPr>
        <w:spacing w:after="0" w:line="259" w:lineRule="auto"/>
        <w:ind w:left="0" w:firstLine="0"/>
        <w:rPr>
          <w:rFonts w:ascii="Arial" w:hAnsi="Arial" w:cs="Arial"/>
          <w:szCs w:val="20"/>
        </w:rPr>
      </w:pPr>
      <w:r w:rsidRPr="003555E1">
        <w:rPr>
          <w:rFonts w:ascii="Arial" w:hAnsi="Arial" w:cs="Arial"/>
          <w:szCs w:val="20"/>
        </w:rPr>
        <w:t xml:space="preserve"> </w:t>
      </w:r>
    </w:p>
    <w:sectPr w:rsidR="00200172" w:rsidRPr="003555E1" w:rsidSect="003555E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6CB17" w14:textId="77777777" w:rsidR="00A65655" w:rsidRDefault="00A65655" w:rsidP="00CF0284">
      <w:pPr>
        <w:spacing w:after="0" w:line="240" w:lineRule="auto"/>
      </w:pPr>
      <w:r>
        <w:separator/>
      </w:r>
    </w:p>
  </w:endnote>
  <w:endnote w:type="continuationSeparator" w:id="0">
    <w:p w14:paraId="2911F9C6" w14:textId="77777777" w:rsidR="00A65655" w:rsidRDefault="00A65655" w:rsidP="00CF0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371DE" w14:textId="77777777" w:rsidR="00A65655" w:rsidRDefault="00A65655" w:rsidP="00CF0284">
      <w:pPr>
        <w:spacing w:after="0" w:line="240" w:lineRule="auto"/>
      </w:pPr>
      <w:r>
        <w:separator/>
      </w:r>
    </w:p>
  </w:footnote>
  <w:footnote w:type="continuationSeparator" w:id="0">
    <w:p w14:paraId="3B2B4D3F" w14:textId="77777777" w:rsidR="00A65655" w:rsidRDefault="00A65655" w:rsidP="00CF0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001B"/>
    <w:multiLevelType w:val="hybridMultilevel"/>
    <w:tmpl w:val="78780FC4"/>
    <w:lvl w:ilvl="0" w:tplc="562EB608">
      <w:start w:val="1"/>
      <w:numFmt w:val="decimal"/>
      <w:lvlText w:val="(%1)"/>
      <w:lvlJc w:val="left"/>
      <w:pPr>
        <w:ind w:left="1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E0B89D70">
      <w:start w:val="1"/>
      <w:numFmt w:val="lowerLetter"/>
      <w:lvlText w:val="%2"/>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7BDC24D2">
      <w:start w:val="1"/>
      <w:numFmt w:val="lowerRoman"/>
      <w:lvlText w:val="%3"/>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F3209506">
      <w:start w:val="1"/>
      <w:numFmt w:val="decimal"/>
      <w:lvlText w:val="%4"/>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6E34228A">
      <w:start w:val="1"/>
      <w:numFmt w:val="lowerLetter"/>
      <w:lvlText w:val="%5"/>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60CCE2B2">
      <w:start w:val="1"/>
      <w:numFmt w:val="lowerRoman"/>
      <w:lvlText w:val="%6"/>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5C302358">
      <w:start w:val="1"/>
      <w:numFmt w:val="decimal"/>
      <w:lvlText w:val="%7"/>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6AA23E4E">
      <w:start w:val="1"/>
      <w:numFmt w:val="lowerLetter"/>
      <w:lvlText w:val="%8"/>
      <w:lvlJc w:val="left"/>
      <w:pPr>
        <w:ind w:left="54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C3368994">
      <w:start w:val="1"/>
      <w:numFmt w:val="lowerRoman"/>
      <w:lvlText w:val="%9"/>
      <w:lvlJc w:val="left"/>
      <w:pPr>
        <w:ind w:left="61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8854A9"/>
    <w:multiLevelType w:val="hybridMultilevel"/>
    <w:tmpl w:val="414A0688"/>
    <w:lvl w:ilvl="0" w:tplc="EBCA2480">
      <w:start w:val="1"/>
      <w:numFmt w:val="decimal"/>
      <w:lvlText w:val="(%1)"/>
      <w:lvlJc w:val="left"/>
      <w:pPr>
        <w:ind w:left="1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879E3DEC">
      <w:start w:val="1"/>
      <w:numFmt w:val="lowerLetter"/>
      <w:lvlText w:val="%2"/>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E05EF6AA">
      <w:start w:val="1"/>
      <w:numFmt w:val="lowerRoman"/>
      <w:lvlText w:val="%3"/>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9CB65B88">
      <w:start w:val="1"/>
      <w:numFmt w:val="decimal"/>
      <w:lvlText w:val="%4"/>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FD88E59C">
      <w:start w:val="1"/>
      <w:numFmt w:val="lowerLetter"/>
      <w:lvlText w:val="%5"/>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1C4A9454">
      <w:start w:val="1"/>
      <w:numFmt w:val="lowerRoman"/>
      <w:lvlText w:val="%6"/>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FE5CD814">
      <w:start w:val="1"/>
      <w:numFmt w:val="decimal"/>
      <w:lvlText w:val="%7"/>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2AC88B48">
      <w:start w:val="1"/>
      <w:numFmt w:val="lowerLetter"/>
      <w:lvlText w:val="%8"/>
      <w:lvlJc w:val="left"/>
      <w:pPr>
        <w:ind w:left="54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AE546654">
      <w:start w:val="1"/>
      <w:numFmt w:val="lowerRoman"/>
      <w:lvlText w:val="%9"/>
      <w:lvlJc w:val="left"/>
      <w:pPr>
        <w:ind w:left="61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340443"/>
    <w:multiLevelType w:val="hybridMultilevel"/>
    <w:tmpl w:val="5EF2DF1C"/>
    <w:lvl w:ilvl="0" w:tplc="B948B930">
      <w:start w:val="1"/>
      <w:numFmt w:val="lowerLetter"/>
      <w:lvlText w:val="(%1)"/>
      <w:lvlJc w:val="left"/>
      <w:pPr>
        <w:ind w:left="30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F9280196">
      <w:start w:val="1"/>
      <w:numFmt w:val="lowerLetter"/>
      <w:lvlText w:val="%2"/>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141A82F2">
      <w:start w:val="1"/>
      <w:numFmt w:val="lowerRoman"/>
      <w:lvlText w:val="%3"/>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F2565B42">
      <w:start w:val="1"/>
      <w:numFmt w:val="decimal"/>
      <w:lvlText w:val="%4"/>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83D85766">
      <w:start w:val="1"/>
      <w:numFmt w:val="lowerLetter"/>
      <w:lvlText w:val="%5"/>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418882A0">
      <w:start w:val="1"/>
      <w:numFmt w:val="lowerRoman"/>
      <w:lvlText w:val="%6"/>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BDC6F4FC">
      <w:start w:val="1"/>
      <w:numFmt w:val="decimal"/>
      <w:lvlText w:val="%7"/>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0BC4D29C">
      <w:start w:val="1"/>
      <w:numFmt w:val="lowerLetter"/>
      <w:lvlText w:val="%8"/>
      <w:lvlJc w:val="left"/>
      <w:pPr>
        <w:ind w:left="54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31E8D8A4">
      <w:start w:val="1"/>
      <w:numFmt w:val="lowerRoman"/>
      <w:lvlText w:val="%9"/>
      <w:lvlJc w:val="left"/>
      <w:pPr>
        <w:ind w:left="61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FAD33A3"/>
    <w:multiLevelType w:val="hybridMultilevel"/>
    <w:tmpl w:val="6EB0D16C"/>
    <w:lvl w:ilvl="0" w:tplc="C2BACAC0">
      <w:start w:val="1"/>
      <w:numFmt w:val="decimal"/>
      <w:lvlText w:val="%1."/>
      <w:lvlJc w:val="left"/>
      <w:pPr>
        <w:ind w:left="1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A9D00DD0">
      <w:start w:val="1"/>
      <w:numFmt w:val="lowerLetter"/>
      <w:lvlText w:val="%2"/>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56E021C8">
      <w:start w:val="1"/>
      <w:numFmt w:val="lowerRoman"/>
      <w:lvlText w:val="%3"/>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808AAB28">
      <w:start w:val="1"/>
      <w:numFmt w:val="decimal"/>
      <w:lvlText w:val="%4"/>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D188F35E">
      <w:start w:val="1"/>
      <w:numFmt w:val="lowerLetter"/>
      <w:lvlText w:val="%5"/>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0C6AC25E">
      <w:start w:val="1"/>
      <w:numFmt w:val="lowerRoman"/>
      <w:lvlText w:val="%6"/>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151AE37C">
      <w:start w:val="1"/>
      <w:numFmt w:val="decimal"/>
      <w:lvlText w:val="%7"/>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ACDE4B40">
      <w:start w:val="1"/>
      <w:numFmt w:val="lowerLetter"/>
      <w:lvlText w:val="%8"/>
      <w:lvlJc w:val="left"/>
      <w:pPr>
        <w:ind w:left="54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32041842">
      <w:start w:val="1"/>
      <w:numFmt w:val="lowerRoman"/>
      <w:lvlText w:val="%9"/>
      <w:lvlJc w:val="left"/>
      <w:pPr>
        <w:ind w:left="61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9634EEA"/>
    <w:multiLevelType w:val="hybridMultilevel"/>
    <w:tmpl w:val="E2F0A664"/>
    <w:lvl w:ilvl="0" w:tplc="D55829D2">
      <w:start w:val="751"/>
      <w:numFmt w:val="decimal"/>
      <w:lvlText w:val="%1."/>
      <w:lvlJc w:val="left"/>
      <w:pPr>
        <w:ind w:left="1828"/>
      </w:pPr>
      <w:rPr>
        <w:rFonts w:ascii="Arial" w:eastAsia="Book Antiqua" w:hAnsi="Arial" w:cs="Arial" w:hint="default"/>
        <w:b w:val="0"/>
        <w:bCs/>
        <w:i w:val="0"/>
        <w:strike w:val="0"/>
        <w:dstrike w:val="0"/>
        <w:color w:val="000000"/>
        <w:sz w:val="20"/>
        <w:szCs w:val="20"/>
        <w:u w:val="none" w:color="000000"/>
        <w:bdr w:val="none" w:sz="0" w:space="0" w:color="auto"/>
        <w:shd w:val="clear" w:color="auto" w:fill="auto"/>
        <w:vertAlign w:val="baseline"/>
      </w:rPr>
    </w:lvl>
    <w:lvl w:ilvl="1" w:tplc="18BE9FE4">
      <w:start w:val="1"/>
      <w:numFmt w:val="lowerLetter"/>
      <w:lvlText w:val="%2"/>
      <w:lvlJc w:val="left"/>
      <w:pPr>
        <w:ind w:left="2520"/>
      </w:pPr>
      <w:rPr>
        <w:rFonts w:ascii="Book Antiqua" w:eastAsia="Book Antiqua" w:hAnsi="Book Antiqua" w:cs="Book Antiqua"/>
        <w:b/>
        <w:bCs/>
        <w:i w:val="0"/>
        <w:strike w:val="0"/>
        <w:dstrike w:val="0"/>
        <w:color w:val="000000"/>
        <w:sz w:val="20"/>
        <w:szCs w:val="20"/>
        <w:u w:val="none" w:color="000000"/>
        <w:bdr w:val="none" w:sz="0" w:space="0" w:color="auto"/>
        <w:shd w:val="clear" w:color="auto" w:fill="auto"/>
        <w:vertAlign w:val="baseline"/>
      </w:rPr>
    </w:lvl>
    <w:lvl w:ilvl="2" w:tplc="97121566">
      <w:start w:val="1"/>
      <w:numFmt w:val="lowerRoman"/>
      <w:lvlText w:val="%3"/>
      <w:lvlJc w:val="left"/>
      <w:pPr>
        <w:ind w:left="3240"/>
      </w:pPr>
      <w:rPr>
        <w:rFonts w:ascii="Book Antiqua" w:eastAsia="Book Antiqua" w:hAnsi="Book Antiqua" w:cs="Book Antiqua"/>
        <w:b/>
        <w:bCs/>
        <w:i w:val="0"/>
        <w:strike w:val="0"/>
        <w:dstrike w:val="0"/>
        <w:color w:val="000000"/>
        <w:sz w:val="20"/>
        <w:szCs w:val="20"/>
        <w:u w:val="none" w:color="000000"/>
        <w:bdr w:val="none" w:sz="0" w:space="0" w:color="auto"/>
        <w:shd w:val="clear" w:color="auto" w:fill="auto"/>
        <w:vertAlign w:val="baseline"/>
      </w:rPr>
    </w:lvl>
    <w:lvl w:ilvl="3" w:tplc="3788B2CE">
      <w:start w:val="1"/>
      <w:numFmt w:val="decimal"/>
      <w:lvlText w:val="%4"/>
      <w:lvlJc w:val="left"/>
      <w:pPr>
        <w:ind w:left="3960"/>
      </w:pPr>
      <w:rPr>
        <w:rFonts w:ascii="Book Antiqua" w:eastAsia="Book Antiqua" w:hAnsi="Book Antiqua" w:cs="Book Antiqua"/>
        <w:b/>
        <w:bCs/>
        <w:i w:val="0"/>
        <w:strike w:val="0"/>
        <w:dstrike w:val="0"/>
        <w:color w:val="000000"/>
        <w:sz w:val="20"/>
        <w:szCs w:val="20"/>
        <w:u w:val="none" w:color="000000"/>
        <w:bdr w:val="none" w:sz="0" w:space="0" w:color="auto"/>
        <w:shd w:val="clear" w:color="auto" w:fill="auto"/>
        <w:vertAlign w:val="baseline"/>
      </w:rPr>
    </w:lvl>
    <w:lvl w:ilvl="4" w:tplc="F544EE20">
      <w:start w:val="1"/>
      <w:numFmt w:val="lowerLetter"/>
      <w:lvlText w:val="%5"/>
      <w:lvlJc w:val="left"/>
      <w:pPr>
        <w:ind w:left="4680"/>
      </w:pPr>
      <w:rPr>
        <w:rFonts w:ascii="Book Antiqua" w:eastAsia="Book Antiqua" w:hAnsi="Book Antiqua" w:cs="Book Antiqua"/>
        <w:b/>
        <w:bCs/>
        <w:i w:val="0"/>
        <w:strike w:val="0"/>
        <w:dstrike w:val="0"/>
        <w:color w:val="000000"/>
        <w:sz w:val="20"/>
        <w:szCs w:val="20"/>
        <w:u w:val="none" w:color="000000"/>
        <w:bdr w:val="none" w:sz="0" w:space="0" w:color="auto"/>
        <w:shd w:val="clear" w:color="auto" w:fill="auto"/>
        <w:vertAlign w:val="baseline"/>
      </w:rPr>
    </w:lvl>
    <w:lvl w:ilvl="5" w:tplc="FF7CFFA0">
      <w:start w:val="1"/>
      <w:numFmt w:val="lowerRoman"/>
      <w:lvlText w:val="%6"/>
      <w:lvlJc w:val="left"/>
      <w:pPr>
        <w:ind w:left="5400"/>
      </w:pPr>
      <w:rPr>
        <w:rFonts w:ascii="Book Antiqua" w:eastAsia="Book Antiqua" w:hAnsi="Book Antiqua" w:cs="Book Antiqua"/>
        <w:b/>
        <w:bCs/>
        <w:i w:val="0"/>
        <w:strike w:val="0"/>
        <w:dstrike w:val="0"/>
        <w:color w:val="000000"/>
        <w:sz w:val="20"/>
        <w:szCs w:val="20"/>
        <w:u w:val="none" w:color="000000"/>
        <w:bdr w:val="none" w:sz="0" w:space="0" w:color="auto"/>
        <w:shd w:val="clear" w:color="auto" w:fill="auto"/>
        <w:vertAlign w:val="baseline"/>
      </w:rPr>
    </w:lvl>
    <w:lvl w:ilvl="6" w:tplc="30D00B22">
      <w:start w:val="1"/>
      <w:numFmt w:val="decimal"/>
      <w:lvlText w:val="%7"/>
      <w:lvlJc w:val="left"/>
      <w:pPr>
        <w:ind w:left="6120"/>
      </w:pPr>
      <w:rPr>
        <w:rFonts w:ascii="Book Antiqua" w:eastAsia="Book Antiqua" w:hAnsi="Book Antiqua" w:cs="Book Antiqua"/>
        <w:b/>
        <w:bCs/>
        <w:i w:val="0"/>
        <w:strike w:val="0"/>
        <w:dstrike w:val="0"/>
        <w:color w:val="000000"/>
        <w:sz w:val="20"/>
        <w:szCs w:val="20"/>
        <w:u w:val="none" w:color="000000"/>
        <w:bdr w:val="none" w:sz="0" w:space="0" w:color="auto"/>
        <w:shd w:val="clear" w:color="auto" w:fill="auto"/>
        <w:vertAlign w:val="baseline"/>
      </w:rPr>
    </w:lvl>
    <w:lvl w:ilvl="7" w:tplc="56D81DC0">
      <w:start w:val="1"/>
      <w:numFmt w:val="lowerLetter"/>
      <w:lvlText w:val="%8"/>
      <w:lvlJc w:val="left"/>
      <w:pPr>
        <w:ind w:left="6840"/>
      </w:pPr>
      <w:rPr>
        <w:rFonts w:ascii="Book Antiqua" w:eastAsia="Book Antiqua" w:hAnsi="Book Antiqua" w:cs="Book Antiqua"/>
        <w:b/>
        <w:bCs/>
        <w:i w:val="0"/>
        <w:strike w:val="0"/>
        <w:dstrike w:val="0"/>
        <w:color w:val="000000"/>
        <w:sz w:val="20"/>
        <w:szCs w:val="20"/>
        <w:u w:val="none" w:color="000000"/>
        <w:bdr w:val="none" w:sz="0" w:space="0" w:color="auto"/>
        <w:shd w:val="clear" w:color="auto" w:fill="auto"/>
        <w:vertAlign w:val="baseline"/>
      </w:rPr>
    </w:lvl>
    <w:lvl w:ilvl="8" w:tplc="C9E876C8">
      <w:start w:val="1"/>
      <w:numFmt w:val="lowerRoman"/>
      <w:lvlText w:val="%9"/>
      <w:lvlJc w:val="left"/>
      <w:pPr>
        <w:ind w:left="7560"/>
      </w:pPr>
      <w:rPr>
        <w:rFonts w:ascii="Book Antiqua" w:eastAsia="Book Antiqua" w:hAnsi="Book Antiqua" w:cs="Book Antiqua"/>
        <w:b/>
        <w:bCs/>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72"/>
    <w:rsid w:val="00200172"/>
    <w:rsid w:val="003555E1"/>
    <w:rsid w:val="00590F59"/>
    <w:rsid w:val="0093750A"/>
    <w:rsid w:val="00A65655"/>
    <w:rsid w:val="00AB5BC7"/>
    <w:rsid w:val="00CF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4B23"/>
  <w15:docId w15:val="{58D0A8E5-A566-425A-96FB-C3BBF01D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pPr>
    <w:rPr>
      <w:rFonts w:ascii="Book Antiqua" w:eastAsia="Book Antiqua" w:hAnsi="Book Antiqua" w:cs="Book Antiqu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284"/>
    <w:rPr>
      <w:rFonts w:ascii="Book Antiqua" w:eastAsia="Book Antiqua" w:hAnsi="Book Antiqua" w:cs="Book Antiqua"/>
      <w:color w:val="000000"/>
      <w:sz w:val="20"/>
    </w:rPr>
  </w:style>
  <w:style w:type="paragraph" w:styleId="Footer">
    <w:name w:val="footer"/>
    <w:basedOn w:val="Normal"/>
    <w:link w:val="FooterChar"/>
    <w:uiPriority w:val="99"/>
    <w:unhideWhenUsed/>
    <w:rsid w:val="00CF0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284"/>
    <w:rPr>
      <w:rFonts w:ascii="Book Antiqua" w:eastAsia="Book Antiqua" w:hAnsi="Book Antiqua" w:cs="Book Antiqu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Zerochaos</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Oliva</dc:creator>
  <cp:keywords/>
  <cp:lastModifiedBy>Katrina Adams</cp:lastModifiedBy>
  <cp:revision>4</cp:revision>
  <dcterms:created xsi:type="dcterms:W3CDTF">2018-12-27T20:01:00Z</dcterms:created>
  <dcterms:modified xsi:type="dcterms:W3CDTF">2020-09-11T15:57:00Z</dcterms:modified>
</cp:coreProperties>
</file>